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6D7" w:rsidRPr="005B36D7" w:rsidRDefault="003F5AF9" w:rsidP="005B36D7">
      <w:pPr>
        <w:pStyle w:val="1"/>
        <w:spacing w:line="240" w:lineRule="auto"/>
        <w:ind w:firstLine="720"/>
        <w:jc w:val="center"/>
        <w:rPr>
          <w:rFonts w:ascii="Times New Roman" w:hAnsi="Times New Roman"/>
          <w:b/>
          <w:bCs/>
          <w:sz w:val="24"/>
          <w:szCs w:val="24"/>
          <w:lang w:val="kk-KZ"/>
        </w:rPr>
      </w:pPr>
      <w:r>
        <w:rPr>
          <w:rFonts w:ascii="Times New Roman" w:hAnsi="Times New Roman"/>
          <w:b/>
          <w:sz w:val="24"/>
          <w:szCs w:val="24"/>
          <w:lang w:val="kk-KZ"/>
        </w:rPr>
        <w:t>Тақырып 8</w:t>
      </w:r>
      <w:bookmarkStart w:id="0" w:name="_GoBack"/>
      <w:bookmarkEnd w:id="0"/>
      <w:r w:rsidR="005B36D7" w:rsidRPr="005B36D7">
        <w:rPr>
          <w:rFonts w:ascii="Times New Roman" w:hAnsi="Times New Roman"/>
          <w:b/>
          <w:sz w:val="24"/>
          <w:szCs w:val="24"/>
          <w:lang w:val="kk-KZ"/>
        </w:rPr>
        <w:t xml:space="preserve">.  </w:t>
      </w:r>
      <w:r w:rsidR="005B36D7" w:rsidRPr="005B36D7">
        <w:rPr>
          <w:rFonts w:ascii="Times New Roman" w:hAnsi="Times New Roman"/>
          <w:b/>
          <w:bCs/>
          <w:sz w:val="24"/>
          <w:szCs w:val="24"/>
          <w:lang w:val="kk-KZ"/>
        </w:rPr>
        <w:t>Кәсіпорындардағы ішкі салықтық жоспарлау</w:t>
      </w:r>
    </w:p>
    <w:p w:rsidR="005B36D7" w:rsidRPr="005B36D7" w:rsidRDefault="005B36D7" w:rsidP="005B36D7">
      <w:pPr>
        <w:pStyle w:val="1"/>
        <w:spacing w:line="240" w:lineRule="auto"/>
        <w:ind w:firstLine="720"/>
        <w:jc w:val="center"/>
        <w:rPr>
          <w:rFonts w:ascii="Times New Roman" w:hAnsi="Times New Roman"/>
          <w:b/>
          <w:bCs/>
          <w:sz w:val="24"/>
          <w:szCs w:val="24"/>
          <w:lang w:val="kk-KZ"/>
        </w:rPr>
      </w:pPr>
    </w:p>
    <w:p w:rsidR="005B36D7" w:rsidRPr="005B36D7" w:rsidRDefault="005B36D7" w:rsidP="005B36D7">
      <w:pPr>
        <w:pStyle w:val="1"/>
        <w:spacing w:line="240" w:lineRule="auto"/>
        <w:ind w:firstLine="720"/>
        <w:rPr>
          <w:rFonts w:ascii="Times New Roman" w:hAnsi="Times New Roman"/>
          <w:bCs/>
          <w:sz w:val="24"/>
          <w:szCs w:val="24"/>
          <w:lang w:val="kk-KZ"/>
        </w:rPr>
      </w:pPr>
      <w:r w:rsidRPr="005B36D7">
        <w:rPr>
          <w:rFonts w:ascii="Times New Roman" w:hAnsi="Times New Roman"/>
          <w:b/>
          <w:bCs/>
          <w:sz w:val="24"/>
          <w:szCs w:val="24"/>
          <w:lang w:val="kk-KZ"/>
        </w:rPr>
        <w:t xml:space="preserve">Лекция мақсаты: </w:t>
      </w:r>
      <w:r w:rsidRPr="005B36D7">
        <w:rPr>
          <w:rFonts w:ascii="Times New Roman" w:hAnsi="Times New Roman"/>
          <w:bCs/>
          <w:sz w:val="24"/>
          <w:szCs w:val="24"/>
          <w:lang w:val="kk-KZ"/>
        </w:rPr>
        <w:t>Кәсіпорындардағы ішкі салықтық жоспарлаудың мән-мағына жеткііп, оқытып үйрету.</w:t>
      </w:r>
    </w:p>
    <w:p w:rsidR="005B36D7" w:rsidRPr="005B36D7" w:rsidRDefault="005B36D7" w:rsidP="005B36D7">
      <w:pPr>
        <w:pStyle w:val="2"/>
        <w:jc w:val="both"/>
        <w:rPr>
          <w:b/>
          <w:bCs w:val="0"/>
          <w:sz w:val="24"/>
          <w:szCs w:val="24"/>
          <w:lang w:val="kk-KZ"/>
        </w:rPr>
      </w:pPr>
      <w:r w:rsidRPr="005B36D7">
        <w:rPr>
          <w:b/>
          <w:bCs w:val="0"/>
          <w:sz w:val="24"/>
          <w:szCs w:val="24"/>
          <w:lang w:val="kk-KZ"/>
        </w:rPr>
        <w:t xml:space="preserve">      Лекция    сұрақтары:</w:t>
      </w:r>
    </w:p>
    <w:p w:rsidR="005B36D7" w:rsidRPr="005B36D7" w:rsidRDefault="005B36D7" w:rsidP="005B36D7">
      <w:pPr>
        <w:pStyle w:val="2"/>
        <w:jc w:val="both"/>
        <w:rPr>
          <w:bCs w:val="0"/>
          <w:sz w:val="24"/>
          <w:szCs w:val="24"/>
          <w:lang w:val="kk-KZ"/>
        </w:rPr>
      </w:pPr>
      <w:r w:rsidRPr="005B36D7">
        <w:rPr>
          <w:bCs w:val="0"/>
          <w:sz w:val="24"/>
          <w:szCs w:val="24"/>
          <w:lang w:val="kk-KZ"/>
        </w:rPr>
        <w:t>1.Кәсіпорындардағы ішкі салықтық жоспарлаудың экономикалық мазмұны</w:t>
      </w:r>
    </w:p>
    <w:p w:rsidR="005B36D7" w:rsidRPr="005B36D7" w:rsidRDefault="005B36D7" w:rsidP="005B36D7">
      <w:pPr>
        <w:jc w:val="both"/>
        <w:rPr>
          <w:rFonts w:ascii="Times New Roman" w:hAnsi="Times New Roman" w:cs="Times New Roman"/>
          <w:iCs/>
          <w:sz w:val="24"/>
          <w:szCs w:val="24"/>
          <w:lang w:val="kk-KZ"/>
        </w:rPr>
      </w:pPr>
      <w:r w:rsidRPr="005B36D7">
        <w:rPr>
          <w:rFonts w:ascii="Times New Roman" w:hAnsi="Times New Roman" w:cs="Times New Roman"/>
          <w:iCs/>
          <w:sz w:val="24"/>
          <w:szCs w:val="24"/>
          <w:lang w:val="kk-KZ"/>
        </w:rPr>
        <w:t>2.Кәсіпорындағы салықтан жалтарудың түрлері</w:t>
      </w:r>
    </w:p>
    <w:p w:rsidR="005B36D7" w:rsidRPr="005B36D7" w:rsidRDefault="005B36D7" w:rsidP="005B36D7">
      <w:pPr>
        <w:jc w:val="both"/>
        <w:rPr>
          <w:rFonts w:ascii="Times New Roman" w:hAnsi="Times New Roman" w:cs="Times New Roman"/>
          <w:iCs/>
          <w:sz w:val="24"/>
          <w:szCs w:val="24"/>
          <w:lang w:val="kk-KZ"/>
        </w:rPr>
      </w:pPr>
      <w:r w:rsidRPr="005B36D7">
        <w:rPr>
          <w:rFonts w:ascii="Times New Roman" w:hAnsi="Times New Roman" w:cs="Times New Roman"/>
          <w:iCs/>
          <w:sz w:val="24"/>
          <w:szCs w:val="24"/>
          <w:lang w:val="kk-KZ"/>
        </w:rPr>
        <w:t>3.Салықтық жоспарлаудың тәртібі мен әдістері</w:t>
      </w:r>
    </w:p>
    <w:p w:rsidR="005B36D7" w:rsidRDefault="005B36D7" w:rsidP="00A87542">
      <w:pPr>
        <w:spacing w:after="0" w:line="240" w:lineRule="auto"/>
        <w:ind w:firstLine="709"/>
        <w:jc w:val="both"/>
        <w:rPr>
          <w:rFonts w:ascii="Times New Roman" w:eastAsia="Times New Roman" w:hAnsi="Times New Roman" w:cs="Times New Roman"/>
          <w:color w:val="2B2B2B"/>
          <w:sz w:val="24"/>
          <w:szCs w:val="24"/>
          <w:shd w:val="clear" w:color="auto" w:fill="FFFFFF"/>
          <w:lang w:val="kk-KZ" w:eastAsia="ru-RU"/>
        </w:rPr>
      </w:pPr>
    </w:p>
    <w:p w:rsidR="00A87542" w:rsidRPr="003F5AF9" w:rsidRDefault="00A87542" w:rsidP="00A87542">
      <w:pPr>
        <w:spacing w:after="0" w:line="240" w:lineRule="auto"/>
        <w:ind w:firstLine="709"/>
        <w:jc w:val="both"/>
        <w:rPr>
          <w:rFonts w:ascii="Times New Roman" w:eastAsia="Times New Roman" w:hAnsi="Times New Roman" w:cs="Times New Roman"/>
          <w:color w:val="2B2B2B"/>
          <w:sz w:val="24"/>
          <w:szCs w:val="24"/>
          <w:shd w:val="clear" w:color="auto" w:fill="FFFFFF"/>
          <w:lang w:val="kk-KZ" w:eastAsia="ru-RU"/>
        </w:rPr>
      </w:pPr>
      <w:r w:rsidRPr="005B36D7">
        <w:rPr>
          <w:rFonts w:ascii="Times New Roman" w:eastAsia="Times New Roman" w:hAnsi="Times New Roman" w:cs="Times New Roman"/>
          <w:color w:val="2B2B2B"/>
          <w:sz w:val="24"/>
          <w:szCs w:val="24"/>
          <w:shd w:val="clear" w:color="auto" w:fill="FFFFFF"/>
          <w:lang w:val="kk-KZ" w:eastAsia="ru-RU"/>
        </w:rPr>
        <w:t xml:space="preserve">Ұйымдағы салықты жоспарлау заңды талаптарды сақтай отырып, салықтар мен алымдар құнын айтарлықтай төмендетуге мүмкіндік беретін компания қызметінің тиімділігін арттырудың ең тиімді құралдарының бірі болып табылады. </w:t>
      </w:r>
      <w:r w:rsidRPr="003F5AF9">
        <w:rPr>
          <w:rFonts w:ascii="Times New Roman" w:eastAsia="Times New Roman" w:hAnsi="Times New Roman" w:cs="Times New Roman"/>
          <w:color w:val="2B2B2B"/>
          <w:sz w:val="24"/>
          <w:szCs w:val="24"/>
          <w:shd w:val="clear" w:color="auto" w:fill="FFFFFF"/>
          <w:lang w:val="kk-KZ" w:eastAsia="ru-RU"/>
        </w:rPr>
        <w:t>Салықтық жоспарлаудың мазмұны іс-әрекеттердің, әдістердің және процедуралардың белгілі бір тізбегі арқылы ашылады.</w:t>
      </w:r>
    </w:p>
    <w:p w:rsidR="00A87542" w:rsidRPr="003F5AF9" w:rsidRDefault="00A87542" w:rsidP="00A87542">
      <w:pPr>
        <w:spacing w:after="0" w:line="240" w:lineRule="auto"/>
        <w:ind w:firstLine="709"/>
        <w:jc w:val="both"/>
        <w:rPr>
          <w:rFonts w:ascii="Times New Roman" w:eastAsia="Times New Roman" w:hAnsi="Times New Roman" w:cs="Times New Roman"/>
          <w:color w:val="2B2B2B"/>
          <w:sz w:val="24"/>
          <w:szCs w:val="24"/>
          <w:shd w:val="clear" w:color="auto" w:fill="FFFFFF"/>
          <w:lang w:val="kk-KZ" w:eastAsia="ru-RU"/>
        </w:rPr>
      </w:pPr>
      <w:r w:rsidRPr="003F5AF9">
        <w:rPr>
          <w:rFonts w:ascii="Times New Roman" w:eastAsia="Times New Roman" w:hAnsi="Times New Roman" w:cs="Times New Roman"/>
          <w:color w:val="2B2B2B"/>
          <w:sz w:val="24"/>
          <w:szCs w:val="24"/>
          <w:shd w:val="clear" w:color="auto" w:fill="FFFFFF"/>
          <w:lang w:val="kk-KZ" w:eastAsia="ru-RU"/>
        </w:rPr>
        <w:t>Салықтық жоспарлау жүйесін құруды салық ауыртпалығын есептеуден бастау керек. Бұл кәсіпорынды басқару жүйесіне қандай да бір өзгерістер енгізу қажеттігін түсінуге мүмкіндік береді.</w:t>
      </w:r>
    </w:p>
    <w:p w:rsidR="00A87542" w:rsidRPr="003F5AF9" w:rsidRDefault="00A87542" w:rsidP="00A87542">
      <w:pPr>
        <w:spacing w:after="0" w:line="240" w:lineRule="auto"/>
        <w:ind w:firstLine="709"/>
        <w:jc w:val="both"/>
        <w:rPr>
          <w:rFonts w:ascii="Times New Roman" w:eastAsia="Times New Roman" w:hAnsi="Times New Roman" w:cs="Times New Roman"/>
          <w:color w:val="2B2B2B"/>
          <w:sz w:val="24"/>
          <w:szCs w:val="24"/>
          <w:shd w:val="clear" w:color="auto" w:fill="FFFFFF"/>
          <w:lang w:val="kk-KZ" w:eastAsia="ru-RU"/>
        </w:rPr>
      </w:pPr>
      <w:r w:rsidRPr="003F5AF9">
        <w:rPr>
          <w:rFonts w:ascii="Times New Roman" w:eastAsia="Times New Roman" w:hAnsi="Times New Roman" w:cs="Times New Roman"/>
          <w:color w:val="2B2B2B"/>
          <w:sz w:val="24"/>
          <w:szCs w:val="24"/>
          <w:shd w:val="clear" w:color="auto" w:fill="FFFFFF"/>
          <w:lang w:val="kk-KZ" w:eastAsia="ru-RU"/>
        </w:rPr>
        <w:t>Егер салық төлемдерінің сомасы жылдық таза пайданың 15% аспайтын болса, онда ұйымның салықтық жоспарлау мен болжаудың шұғыл қажеттілігі болмайды. Бас бухгалтер немесе қаржы директоры бюджетке салықтар мен төлемдердің уақытылы және толық төленуін бақылай алады.</w:t>
      </w:r>
    </w:p>
    <w:p w:rsidR="00A87542" w:rsidRPr="003F5AF9" w:rsidRDefault="00A87542" w:rsidP="00A87542">
      <w:pPr>
        <w:spacing w:after="0" w:line="240" w:lineRule="auto"/>
        <w:ind w:firstLine="709"/>
        <w:jc w:val="both"/>
        <w:rPr>
          <w:rFonts w:ascii="Times New Roman" w:eastAsia="Times New Roman" w:hAnsi="Times New Roman" w:cs="Times New Roman"/>
          <w:color w:val="2B2B2B"/>
          <w:sz w:val="24"/>
          <w:szCs w:val="24"/>
          <w:shd w:val="clear" w:color="auto" w:fill="FFFFFF"/>
          <w:lang w:val="kk-KZ" w:eastAsia="ru-RU"/>
        </w:rPr>
      </w:pPr>
      <w:r w:rsidRPr="003F5AF9">
        <w:rPr>
          <w:rFonts w:ascii="Times New Roman" w:eastAsia="Times New Roman" w:hAnsi="Times New Roman" w:cs="Times New Roman"/>
          <w:color w:val="2B2B2B"/>
          <w:sz w:val="24"/>
          <w:szCs w:val="24"/>
          <w:shd w:val="clear" w:color="auto" w:fill="FFFFFF"/>
          <w:lang w:val="kk-KZ" w:eastAsia="ru-RU"/>
        </w:rPr>
        <w:t>Салық ауыртпалығы таза табыстың 20-35%-ын құрайтын шағын және орта бизнес үшін салықтық жоспарлау жүйесін құру өзекті бола түсуде. Осы мақсатта жеке маманды, ал ірі кәсіпорындар үшін - барлық салық төлемдерін бақылайтын және есепке алатын және жоспарлы кезеңдегі салық ауыртпалығына болжам жасайтын тұтас бөлім құрудың мәні бар. Егер компания ол үшін ауқымды немесе негізгі емес жобаларды жүзеге асырмақ болса, салықты жоспарлау функцияларын кәсіпқойларға, мысалы, аутсорсинг негізінде берген жөн.</w:t>
      </w:r>
    </w:p>
    <w:p w:rsidR="00A87542" w:rsidRPr="003F5AF9" w:rsidRDefault="00A87542" w:rsidP="00A87542">
      <w:pPr>
        <w:spacing w:after="0" w:line="240" w:lineRule="auto"/>
        <w:ind w:firstLine="709"/>
        <w:jc w:val="both"/>
        <w:rPr>
          <w:rFonts w:ascii="Times New Roman" w:eastAsia="Times New Roman" w:hAnsi="Times New Roman" w:cs="Times New Roman"/>
          <w:color w:val="2B2B2B"/>
          <w:sz w:val="24"/>
          <w:szCs w:val="24"/>
          <w:shd w:val="clear" w:color="auto" w:fill="FFFFFF"/>
          <w:lang w:val="kk-KZ" w:eastAsia="ru-RU"/>
        </w:rPr>
      </w:pPr>
      <w:r w:rsidRPr="003F5AF9">
        <w:rPr>
          <w:rFonts w:ascii="Times New Roman" w:eastAsia="Times New Roman" w:hAnsi="Times New Roman" w:cs="Times New Roman"/>
          <w:color w:val="2B2B2B"/>
          <w:sz w:val="24"/>
          <w:szCs w:val="24"/>
          <w:shd w:val="clear" w:color="auto" w:fill="FFFFFF"/>
          <w:lang w:val="kk-KZ" w:eastAsia="ru-RU"/>
        </w:rPr>
        <w:t xml:space="preserve"> Салық жүктемесі 40%-дан асатын ұйымдар үшін салықтық жоспарлауды енгізу мәселесі өте өткір, әйтпесе олар нарықтағы позицияларын жоғалту немесе тіпті банкротқа ұшырау қаупі бар. Бұл жағдайда компания басшылығы тиісті болжау жүйесін құру туралы шындап ойлануы және осы мақсат үшін арнайы бөлім құруы керек.</w:t>
      </w:r>
    </w:p>
    <w:p w:rsidR="00A87542" w:rsidRDefault="00A87542" w:rsidP="00A87542">
      <w:pPr>
        <w:spacing w:after="0" w:line="240" w:lineRule="auto"/>
        <w:ind w:firstLine="709"/>
        <w:jc w:val="both"/>
        <w:rPr>
          <w:rFonts w:ascii="Times New Roman" w:eastAsia="Times New Roman" w:hAnsi="Times New Roman" w:cs="Times New Roman"/>
          <w:color w:val="2B2B2B"/>
          <w:sz w:val="24"/>
          <w:szCs w:val="24"/>
          <w:shd w:val="clear" w:color="auto" w:fill="FFFFFF"/>
          <w:lang w:val="kk-KZ" w:eastAsia="ru-RU"/>
        </w:rPr>
      </w:pPr>
      <w:r w:rsidRPr="003F5AF9">
        <w:rPr>
          <w:rFonts w:ascii="Times New Roman" w:eastAsia="Times New Roman" w:hAnsi="Times New Roman" w:cs="Times New Roman"/>
          <w:color w:val="2B2B2B"/>
          <w:sz w:val="24"/>
          <w:szCs w:val="24"/>
          <w:shd w:val="clear" w:color="auto" w:fill="FFFFFF"/>
          <w:lang w:val="kk-KZ" w:eastAsia="ru-RU"/>
        </w:rPr>
        <w:t xml:space="preserve"> Салық салуды жоспарлаудың негізгі мақсаты мыналар арқылы салық жүктемесін азайту болып табылады: </w:t>
      </w:r>
    </w:p>
    <w:p w:rsidR="00A87542" w:rsidRDefault="00A87542" w:rsidP="00A87542">
      <w:pPr>
        <w:spacing w:after="0" w:line="240" w:lineRule="auto"/>
        <w:ind w:firstLine="709"/>
        <w:jc w:val="both"/>
        <w:rPr>
          <w:rFonts w:ascii="Times New Roman" w:eastAsia="Times New Roman" w:hAnsi="Times New Roman" w:cs="Times New Roman"/>
          <w:color w:val="2B2B2B"/>
          <w:sz w:val="24"/>
          <w:szCs w:val="24"/>
          <w:shd w:val="clear" w:color="auto" w:fill="FFFFFF"/>
          <w:lang w:val="kk-KZ" w:eastAsia="ru-RU"/>
        </w:rPr>
      </w:pPr>
      <w:r>
        <w:rPr>
          <w:rFonts w:ascii="Times New Roman" w:eastAsia="Times New Roman" w:hAnsi="Times New Roman" w:cs="Times New Roman"/>
          <w:color w:val="2B2B2B"/>
          <w:sz w:val="24"/>
          <w:szCs w:val="24"/>
          <w:shd w:val="clear" w:color="auto" w:fill="FFFFFF"/>
          <w:lang w:val="kk-KZ" w:eastAsia="ru-RU"/>
        </w:rPr>
        <w:t xml:space="preserve">ҚР </w:t>
      </w:r>
      <w:r w:rsidRPr="00A87542">
        <w:rPr>
          <w:rFonts w:ascii="Times New Roman" w:eastAsia="Times New Roman" w:hAnsi="Times New Roman" w:cs="Times New Roman"/>
          <w:color w:val="2B2B2B"/>
          <w:sz w:val="24"/>
          <w:szCs w:val="24"/>
          <w:shd w:val="clear" w:color="auto" w:fill="FFFFFF"/>
          <w:lang w:val="kk-KZ" w:eastAsia="ru-RU"/>
        </w:rPr>
        <w:t xml:space="preserve">Салық кодексінде және басқа да нормативтік құжаттарда көзделген салықтық жеңілдіктерді пайдалану; </w:t>
      </w:r>
    </w:p>
    <w:p w:rsidR="00A87542" w:rsidRDefault="00A87542" w:rsidP="00A87542">
      <w:pPr>
        <w:spacing w:after="0" w:line="240" w:lineRule="auto"/>
        <w:ind w:firstLine="709"/>
        <w:jc w:val="both"/>
        <w:rPr>
          <w:rFonts w:ascii="Times New Roman" w:eastAsia="Times New Roman" w:hAnsi="Times New Roman" w:cs="Times New Roman"/>
          <w:color w:val="2B2B2B"/>
          <w:sz w:val="24"/>
          <w:szCs w:val="24"/>
          <w:shd w:val="clear" w:color="auto" w:fill="FFFFFF"/>
          <w:lang w:val="kk-KZ" w:eastAsia="ru-RU"/>
        </w:rPr>
      </w:pPr>
      <w:r w:rsidRPr="00A87542">
        <w:rPr>
          <w:rFonts w:ascii="Times New Roman" w:eastAsia="Times New Roman" w:hAnsi="Times New Roman" w:cs="Times New Roman"/>
          <w:color w:val="2B2B2B"/>
          <w:sz w:val="24"/>
          <w:szCs w:val="24"/>
          <w:shd w:val="clear" w:color="auto" w:fill="FFFFFF"/>
          <w:lang w:val="kk-KZ" w:eastAsia="ru-RU"/>
        </w:rPr>
        <w:t>бюджетке салықтар мен төлемдердің уақтылы төленуін қадағалау;</w:t>
      </w:r>
    </w:p>
    <w:p w:rsidR="00A87542" w:rsidRDefault="00A87542" w:rsidP="00A87542">
      <w:pPr>
        <w:spacing w:after="0" w:line="240" w:lineRule="auto"/>
        <w:ind w:firstLine="709"/>
        <w:jc w:val="both"/>
        <w:rPr>
          <w:rFonts w:ascii="Times New Roman" w:eastAsia="Times New Roman" w:hAnsi="Times New Roman" w:cs="Times New Roman"/>
          <w:color w:val="2B2B2B"/>
          <w:sz w:val="24"/>
          <w:szCs w:val="24"/>
          <w:shd w:val="clear" w:color="auto" w:fill="FFFFFF"/>
          <w:lang w:val="kk-KZ" w:eastAsia="ru-RU"/>
        </w:rPr>
      </w:pPr>
      <w:r w:rsidRPr="00A87542">
        <w:rPr>
          <w:rFonts w:ascii="Times New Roman" w:eastAsia="Times New Roman" w:hAnsi="Times New Roman" w:cs="Times New Roman"/>
          <w:color w:val="2B2B2B"/>
          <w:sz w:val="24"/>
          <w:szCs w:val="24"/>
          <w:shd w:val="clear" w:color="auto" w:fill="FFFFFF"/>
          <w:lang w:val="kk-KZ" w:eastAsia="ru-RU"/>
        </w:rPr>
        <w:t xml:space="preserve"> салық заңнамасындағы олқылықтарды өз пайдасына пайдалану мақсатында ұйымның есеп саясатына түзетулер енгізу.</w:t>
      </w:r>
    </w:p>
    <w:p w:rsidR="00362F9D" w:rsidRPr="00A87542" w:rsidRDefault="00362F9D" w:rsidP="00A87542">
      <w:pPr>
        <w:spacing w:after="0" w:line="240" w:lineRule="auto"/>
        <w:ind w:firstLine="709"/>
        <w:jc w:val="both"/>
        <w:rPr>
          <w:rFonts w:ascii="Times New Roman" w:eastAsia="Times New Roman" w:hAnsi="Times New Roman" w:cs="Times New Roman"/>
          <w:color w:val="2B2B2B"/>
          <w:sz w:val="24"/>
          <w:szCs w:val="24"/>
          <w:shd w:val="clear" w:color="auto" w:fill="FFFFFF"/>
          <w:lang w:val="kk-KZ" w:eastAsia="ru-RU"/>
        </w:rPr>
      </w:pPr>
    </w:p>
    <w:p w:rsidR="00362F9D" w:rsidRPr="00362F9D" w:rsidRDefault="00362F9D" w:rsidP="00362F9D">
      <w:pPr>
        <w:spacing w:after="0" w:line="240" w:lineRule="auto"/>
        <w:ind w:firstLine="567"/>
        <w:jc w:val="both"/>
        <w:rPr>
          <w:rFonts w:ascii="Times New Roman" w:eastAsia="Times New Roman" w:hAnsi="Times New Roman" w:cs="Times New Roman"/>
          <w:b/>
          <w:color w:val="2B2B2B"/>
          <w:sz w:val="24"/>
          <w:szCs w:val="24"/>
          <w:shd w:val="clear" w:color="auto" w:fill="FFFFFF"/>
          <w:lang w:val="kk-KZ" w:eastAsia="ru-RU"/>
        </w:rPr>
      </w:pPr>
      <w:r w:rsidRPr="00362F9D">
        <w:rPr>
          <w:rFonts w:ascii="Times New Roman" w:eastAsia="Times New Roman" w:hAnsi="Times New Roman" w:cs="Times New Roman"/>
          <w:b/>
          <w:color w:val="2B2B2B"/>
          <w:sz w:val="24"/>
          <w:szCs w:val="24"/>
          <w:shd w:val="clear" w:color="auto" w:fill="FFFFFF"/>
          <w:lang w:val="kk-KZ" w:eastAsia="ru-RU"/>
        </w:rPr>
        <w:t>Ұйымдағы салықтық жоспарлаудың негізгі түрлері</w:t>
      </w:r>
    </w:p>
    <w:p w:rsidR="00362F9D" w:rsidRPr="00362F9D" w:rsidRDefault="00362F9D" w:rsidP="00362F9D">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362F9D">
        <w:rPr>
          <w:rFonts w:ascii="Times New Roman" w:eastAsia="Times New Roman" w:hAnsi="Times New Roman" w:cs="Times New Roman"/>
          <w:b/>
          <w:color w:val="2B2B2B"/>
          <w:sz w:val="24"/>
          <w:szCs w:val="24"/>
          <w:shd w:val="clear" w:color="auto" w:fill="FFFFFF"/>
          <w:lang w:val="kk-KZ" w:eastAsia="ru-RU"/>
        </w:rPr>
        <w:t>Классикалық салықтық жоспарлау</w:t>
      </w:r>
      <w:r w:rsidRPr="00362F9D">
        <w:rPr>
          <w:rFonts w:ascii="Times New Roman" w:eastAsia="Times New Roman" w:hAnsi="Times New Roman" w:cs="Times New Roman"/>
          <w:color w:val="2B2B2B"/>
          <w:sz w:val="24"/>
          <w:szCs w:val="24"/>
          <w:shd w:val="clear" w:color="auto" w:fill="FFFFFF"/>
          <w:lang w:val="kk-KZ" w:eastAsia="ru-RU"/>
        </w:rPr>
        <w:t xml:space="preserve"> – бұл заңмен белгіленген нормалар мен мерзімдерге сәйкес кәсіпорынның салықтық міндеттемелерін өтеуді ұйымдастыру және бақылау. Жоспарлаудың бұл түрі заң талаптарына сәйкес болжауды қамтиды.</w:t>
      </w:r>
    </w:p>
    <w:p w:rsidR="00362F9D" w:rsidRPr="00362F9D" w:rsidRDefault="00362F9D" w:rsidP="00362F9D">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p>
    <w:p w:rsidR="00362F9D" w:rsidRPr="00362F9D" w:rsidRDefault="00362F9D" w:rsidP="00362F9D">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362F9D">
        <w:rPr>
          <w:rFonts w:ascii="Times New Roman" w:eastAsia="Times New Roman" w:hAnsi="Times New Roman" w:cs="Times New Roman"/>
          <w:b/>
          <w:color w:val="2B2B2B"/>
          <w:sz w:val="24"/>
          <w:szCs w:val="24"/>
          <w:shd w:val="clear" w:color="auto" w:fill="FFFFFF"/>
          <w:lang w:val="kk-KZ" w:eastAsia="ru-RU"/>
        </w:rPr>
        <w:t>Оңтайландыру салықтық жоспарлау</w:t>
      </w:r>
      <w:r w:rsidRPr="00362F9D">
        <w:rPr>
          <w:rFonts w:ascii="Times New Roman" w:eastAsia="Times New Roman" w:hAnsi="Times New Roman" w:cs="Times New Roman"/>
          <w:color w:val="2B2B2B"/>
          <w:sz w:val="24"/>
          <w:szCs w:val="24"/>
          <w:shd w:val="clear" w:color="auto" w:fill="FFFFFF"/>
          <w:lang w:val="kk-KZ" w:eastAsia="ru-RU"/>
        </w:rPr>
        <w:t xml:space="preserve"> (салық оптимизациясы) ұйымның пайдасына салық заңнамасындағы олқылықтарды пайдалануға негізделген, б.а. салық жүктемесін барынша азайту.</w:t>
      </w:r>
    </w:p>
    <w:p w:rsidR="00362F9D" w:rsidRPr="00362F9D" w:rsidRDefault="00362F9D" w:rsidP="00362F9D">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p>
    <w:p w:rsidR="00362F9D" w:rsidRPr="00362F9D" w:rsidRDefault="00362F9D" w:rsidP="00362F9D">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362F9D">
        <w:rPr>
          <w:rFonts w:ascii="Times New Roman" w:eastAsia="Times New Roman" w:hAnsi="Times New Roman" w:cs="Times New Roman"/>
          <w:b/>
          <w:color w:val="2B2B2B"/>
          <w:sz w:val="24"/>
          <w:szCs w:val="24"/>
          <w:shd w:val="clear" w:color="auto" w:fill="FFFFFF"/>
          <w:lang w:val="kk-KZ" w:eastAsia="ru-RU"/>
        </w:rPr>
        <w:t>Заңсыз салықтық жоспарлау</w:t>
      </w:r>
      <w:r w:rsidRPr="00362F9D">
        <w:rPr>
          <w:rFonts w:ascii="Times New Roman" w:eastAsia="Times New Roman" w:hAnsi="Times New Roman" w:cs="Times New Roman"/>
          <w:color w:val="2B2B2B"/>
          <w:sz w:val="24"/>
          <w:szCs w:val="24"/>
          <w:shd w:val="clear" w:color="auto" w:fill="FFFFFF"/>
          <w:lang w:val="kk-KZ" w:eastAsia="ru-RU"/>
        </w:rPr>
        <w:t xml:space="preserve"> салық төлеушілердің салық жүктемесін азайтудың заңсыз құралдарын қолдану арқылы бюджет алдындағы міндеттемелерін өтеуден </w:t>
      </w:r>
      <w:r w:rsidRPr="00362F9D">
        <w:rPr>
          <w:rFonts w:ascii="Times New Roman" w:eastAsia="Times New Roman" w:hAnsi="Times New Roman" w:cs="Times New Roman"/>
          <w:color w:val="2B2B2B"/>
          <w:sz w:val="24"/>
          <w:szCs w:val="24"/>
          <w:shd w:val="clear" w:color="auto" w:fill="FFFFFF"/>
          <w:lang w:val="kk-KZ" w:eastAsia="ru-RU"/>
        </w:rPr>
        <w:lastRenderedPageBreak/>
        <w:t>жалтаруына негізделген. Болжаудың бұл түрі заңға қайшы келеді және тиісті жауапкершілік шараларын талап етеді.</w:t>
      </w:r>
    </w:p>
    <w:p w:rsidR="001454AA" w:rsidRDefault="00362F9D" w:rsidP="00362F9D">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362F9D">
        <w:rPr>
          <w:rFonts w:ascii="Times New Roman" w:eastAsia="Times New Roman" w:hAnsi="Times New Roman" w:cs="Times New Roman"/>
          <w:color w:val="2B2B2B"/>
          <w:sz w:val="24"/>
          <w:szCs w:val="24"/>
          <w:shd w:val="clear" w:color="auto" w:fill="FFFFFF"/>
          <w:lang w:val="kk-KZ" w:eastAsia="ru-RU"/>
        </w:rPr>
        <w:t xml:space="preserve"> </w:t>
      </w:r>
      <w:r w:rsidRPr="003F5AF9">
        <w:rPr>
          <w:rFonts w:ascii="Times New Roman" w:eastAsia="Times New Roman" w:hAnsi="Times New Roman" w:cs="Times New Roman"/>
          <w:color w:val="2B2B2B"/>
          <w:sz w:val="24"/>
          <w:szCs w:val="24"/>
          <w:shd w:val="clear" w:color="auto" w:fill="FFFFFF"/>
          <w:lang w:val="kk-KZ" w:eastAsia="ru-RU"/>
        </w:rPr>
        <w:t>Қарастырылған салықтық жоспарлау бейресми түрде «ақ», «сұр» және «қара» деп аталады, ал «түс» неғұрлым қою болса, соғұрлым ол заңсыз болады. Мерзімі бойынша салықтық жоспарлау ұзақ мерзімді және ағымдағы болып бөлінеді. Ұзақ мерзімді перспектива бірнеше жылдар бойы ұйымның салық жүктемесін азайтуға бағытталған және компанияның даму стратегиясының негізі болып табылады.</w:t>
      </w:r>
    </w:p>
    <w:p w:rsidR="001454AA" w:rsidRDefault="001454AA" w:rsidP="00362F9D">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p>
    <w:p w:rsidR="001454AA" w:rsidRDefault="001454AA" w:rsidP="00362F9D">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p>
    <w:p w:rsidR="00F937E8" w:rsidRP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F937E8">
        <w:rPr>
          <w:rFonts w:ascii="Times New Roman" w:eastAsia="Times New Roman" w:hAnsi="Times New Roman" w:cs="Times New Roman"/>
          <w:color w:val="2B2B2B"/>
          <w:sz w:val="24"/>
          <w:szCs w:val="24"/>
          <w:shd w:val="clear" w:color="auto" w:fill="FFFFFF"/>
          <w:lang w:val="kk-KZ" w:eastAsia="ru-RU"/>
        </w:rPr>
        <w:t>Ұйымда салықтық жоспарлаудың тиімділігі жүйенің барлық қатысушыларының әрекеттерінің күрделілігі мен үйлестіруімен қамтамасыз етіледі. Салықтарды болжау, компанияның салық жүктемесін азайту жолдарын әзірлеу және талдау үшін жауапты адамдар тобын бөлу талап етіледі.</w:t>
      </w:r>
    </w:p>
    <w:p w:rsidR="00F937E8" w:rsidRP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F937E8">
        <w:rPr>
          <w:rFonts w:ascii="Times New Roman" w:eastAsia="Times New Roman" w:hAnsi="Times New Roman" w:cs="Times New Roman"/>
          <w:color w:val="2B2B2B"/>
          <w:sz w:val="24"/>
          <w:szCs w:val="24"/>
          <w:shd w:val="clear" w:color="auto" w:fill="FFFFFF"/>
          <w:lang w:val="kk-KZ" w:eastAsia="ru-RU"/>
        </w:rPr>
        <w:t>Кәсіпорында салықтық жоспарлауды ұйымдастырудың қажеттілігі мен өзектілігіне күмәнданатын болсақ, салықты оңтайландыру компания үшін жақсы және жаман кезеңдерінде де жасалуы мүмкін екенін есте ұстаған жөн.</w:t>
      </w:r>
    </w:p>
    <w:p w:rsid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3F5AF9">
        <w:rPr>
          <w:rFonts w:ascii="Times New Roman" w:eastAsia="Times New Roman" w:hAnsi="Times New Roman" w:cs="Times New Roman"/>
          <w:color w:val="2B2B2B"/>
          <w:sz w:val="24"/>
          <w:szCs w:val="24"/>
          <w:shd w:val="clear" w:color="auto" w:fill="FFFFFF"/>
          <w:lang w:val="kk-KZ" w:eastAsia="ru-RU"/>
        </w:rPr>
        <w:t>Біріншіден, салық ауыртпалығын оңтайландыруға бағытталған нақты салықтық жоспарлауға кәсіпорынның салық ауыртпалығының дәрежесі әсер етпейді. Салықты болжау жүйесін құру ең аз төлемдермен де мүмкін. Осы мақсаттар үшін салықты оңтайландырудың заңды құралдарының барлық арсеналы пайдаланылады.</w:t>
      </w:r>
    </w:p>
    <w:p w:rsidR="00F937E8" w:rsidRP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F937E8">
        <w:rPr>
          <w:rFonts w:ascii="Times New Roman" w:eastAsia="Times New Roman" w:hAnsi="Times New Roman" w:cs="Times New Roman"/>
          <w:color w:val="2B2B2B"/>
          <w:sz w:val="24"/>
          <w:szCs w:val="24"/>
          <w:shd w:val="clear" w:color="auto" w:fill="FFFFFF"/>
          <w:lang w:val="kk-KZ" w:eastAsia="ru-RU"/>
        </w:rPr>
        <w:t>Екіншіден, кәсіпорында салықтық жоспарлауды ұйымдастыру мамандандырылған бөлім құруды талап етеді, оның мамандары салыққа қатысты барлық мәселелермен айналысады: салық төлемдерін жоспарлау, аудиторлармен өзара әрекеттесу және оларға қажетті есеп беруді қамтамасыз ету және т.б. Бөлім компанияның салық шегерімдерінің көлеміне емес, оның қызметін қаржыландыру мүмкіндігіне байланысты болады.</w:t>
      </w:r>
    </w:p>
    <w:p w:rsidR="00F937E8" w:rsidRP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F937E8">
        <w:rPr>
          <w:rFonts w:ascii="Times New Roman" w:eastAsia="Times New Roman" w:hAnsi="Times New Roman" w:cs="Times New Roman"/>
          <w:color w:val="2B2B2B"/>
          <w:sz w:val="24"/>
          <w:szCs w:val="24"/>
          <w:shd w:val="clear" w:color="auto" w:fill="FFFFFF"/>
          <w:lang w:val="kk-KZ" w:eastAsia="ru-RU"/>
        </w:rPr>
        <w:t>Алайда, салық ауыртпалығының жоғары деңгейі, егер басшылық тиісті арнайы бөлімнің жұмысын қамтамасыз ету үшін қаржылық ресурстарды бөлуге дайын болмаса, кәсіпорын тиімді салықтық жоспарлау жүйесін құра алады дегенді білдірмейді.</w:t>
      </w:r>
    </w:p>
    <w:p w:rsidR="00F937E8" w:rsidRP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p>
    <w:p w:rsid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3F5AF9">
        <w:rPr>
          <w:rFonts w:ascii="Times New Roman" w:eastAsia="Times New Roman" w:hAnsi="Times New Roman" w:cs="Times New Roman"/>
          <w:color w:val="2B2B2B"/>
          <w:sz w:val="24"/>
          <w:szCs w:val="24"/>
          <w:shd w:val="clear" w:color="auto" w:fill="FFFFFF"/>
          <w:lang w:val="kk-KZ" w:eastAsia="ru-RU"/>
        </w:rPr>
        <w:t>Салықтық жоспарлау кәсіпорындағы басқарушылық есептің құрамдас бөлігі болып табылады. Салықтық жоспарлауда қолданылатын негізгі ақпарат қаржылық есеп беруден алынады, бірақ кейбір мәліметтер басқарушылық есеп құжаттарынан алынады. Сонымен қатар, табыс салығы бойынша төлемдерді жоспарлау үшін қажетті ақпарат салық есебінде (оларға салық салынатын пайданы есептеу кезінде ескерілетін кірістер мен шығыстар туралы мәліметтер кіреді) қамтылған.</w:t>
      </w:r>
    </w:p>
    <w:p w:rsid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F937E8">
        <w:rPr>
          <w:rFonts w:ascii="Times New Roman" w:eastAsia="Times New Roman" w:hAnsi="Times New Roman" w:cs="Times New Roman"/>
          <w:color w:val="2B2B2B"/>
          <w:sz w:val="24"/>
          <w:szCs w:val="24"/>
          <w:shd w:val="clear" w:color="auto" w:fill="FFFFFF"/>
          <w:lang w:val="kk-KZ" w:eastAsia="ru-RU"/>
        </w:rPr>
        <w:t xml:space="preserve">Салық есебінен салықтық жоспарлауға көшу қажеттілігі кәсіпорында басқарушылық есеп жүйесін құру және бюджеттеуді енгізу кезінде туындайды. </w:t>
      </w:r>
    </w:p>
    <w:p w:rsidR="00F937E8" w:rsidRP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F937E8">
        <w:rPr>
          <w:rFonts w:ascii="Times New Roman" w:eastAsia="Times New Roman" w:hAnsi="Times New Roman" w:cs="Times New Roman"/>
          <w:color w:val="2B2B2B"/>
          <w:sz w:val="24"/>
          <w:szCs w:val="24"/>
          <w:shd w:val="clear" w:color="auto" w:fill="FFFFFF"/>
          <w:lang w:val="kk-KZ" w:eastAsia="ru-RU"/>
        </w:rPr>
        <w:t>Бюджеттеу - бұл компанияның негізгі қызметі аясында бюджеттерді құру және олардың орындалуын талдау және бақылау тәжірибесі. Өз кезегінде бюджет бірліктің немесе тұтастай кәсіпорынның барлық кірістері мен шығыстарын көрсететін құжат болып табылады.</w:t>
      </w:r>
    </w:p>
    <w:p w:rsidR="00F937E8" w:rsidRP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F937E8">
        <w:rPr>
          <w:rFonts w:ascii="Times New Roman" w:eastAsia="Times New Roman" w:hAnsi="Times New Roman" w:cs="Times New Roman"/>
          <w:color w:val="2B2B2B"/>
          <w:sz w:val="24"/>
          <w:szCs w:val="24"/>
          <w:shd w:val="clear" w:color="auto" w:fill="FFFFFF"/>
          <w:lang w:val="kk-KZ" w:eastAsia="ru-RU"/>
        </w:rPr>
        <w:t>Салық және басқару есебінің өзара байланысы салықтар мен алымдар бойынша бюджетті жасау мен талдауда барынша толық көрінеді. Кәсіпорын қызметінде салық бюджетін қолдану қажеттілігі қаржылық ресурстардың шектеулілігімен және оларды оңтайлы пайдалану қажеттілігімен анықталады.</w:t>
      </w:r>
    </w:p>
    <w:p w:rsidR="00F937E8" w:rsidRP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F937E8">
        <w:rPr>
          <w:rFonts w:ascii="Times New Roman" w:eastAsia="Times New Roman" w:hAnsi="Times New Roman" w:cs="Times New Roman"/>
          <w:color w:val="2B2B2B"/>
          <w:sz w:val="24"/>
          <w:szCs w:val="24"/>
          <w:shd w:val="clear" w:color="auto" w:fill="FFFFFF"/>
          <w:lang w:val="kk-KZ" w:eastAsia="ru-RU"/>
        </w:rPr>
        <w:t>Салықтар мен алымдар бойынша бюджет кәсіпорынның жалпы бюджетінің бөлігі болып табылады, оған сонымен қатар баланс, кірістер мен шығыстар туралы есеп және ақша қозғалысының бюджеті кіреді.</w:t>
      </w:r>
    </w:p>
    <w:p w:rsidR="00A87542"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3F5AF9">
        <w:rPr>
          <w:rFonts w:ascii="Times New Roman" w:eastAsia="Times New Roman" w:hAnsi="Times New Roman" w:cs="Times New Roman"/>
          <w:color w:val="2B2B2B"/>
          <w:sz w:val="24"/>
          <w:szCs w:val="24"/>
          <w:shd w:val="clear" w:color="auto" w:fill="FFFFFF"/>
          <w:lang w:val="kk-KZ" w:eastAsia="ru-RU"/>
        </w:rPr>
        <w:t xml:space="preserve">Салық бюджетін құру кезінде қаржылық есеп беруден алынатын сату көлемдері, сатып алу көлемдері, күрделі салымдар және басқа да шаруашылық операциялар туралы жоспарлы және нақты деректер пайдаланылады. Болашақта салық бюджетінің </w:t>
      </w:r>
      <w:r w:rsidRPr="003F5AF9">
        <w:rPr>
          <w:rFonts w:ascii="Times New Roman" w:eastAsia="Times New Roman" w:hAnsi="Times New Roman" w:cs="Times New Roman"/>
          <w:color w:val="2B2B2B"/>
          <w:sz w:val="24"/>
          <w:szCs w:val="24"/>
          <w:shd w:val="clear" w:color="auto" w:fill="FFFFFF"/>
          <w:lang w:val="kk-KZ" w:eastAsia="ru-RU"/>
        </w:rPr>
        <w:lastRenderedPageBreak/>
        <w:t>көрсеткіштері (салық төлемдерінің сомасы) кәсіпорынның басқа есеп берулерінде: өндірістік бюджетте және кірістер туралы есепте көрсетіледі.</w:t>
      </w:r>
    </w:p>
    <w:p w:rsidR="00F937E8" w:rsidRP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p>
    <w:p w:rsidR="00F937E8" w:rsidRP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F937E8">
        <w:rPr>
          <w:rFonts w:ascii="Times New Roman" w:eastAsia="Times New Roman" w:hAnsi="Times New Roman" w:cs="Times New Roman"/>
          <w:color w:val="2B2B2B"/>
          <w:sz w:val="24"/>
          <w:szCs w:val="24"/>
          <w:shd w:val="clear" w:color="auto" w:fill="FFFFFF"/>
          <w:lang w:val="kk-KZ" w:eastAsia="ru-RU"/>
        </w:rPr>
        <w:t xml:space="preserve">Салық бақылауы салық заңнамасының негізгі құралдарының бірі болып табылады, </w:t>
      </w:r>
      <w:r>
        <w:rPr>
          <w:rFonts w:ascii="Times New Roman" w:eastAsia="Times New Roman" w:hAnsi="Times New Roman" w:cs="Times New Roman"/>
          <w:color w:val="2B2B2B"/>
          <w:sz w:val="24"/>
          <w:szCs w:val="24"/>
          <w:shd w:val="clear" w:color="auto" w:fill="FFFFFF"/>
          <w:lang w:val="kk-KZ" w:eastAsia="ru-RU"/>
        </w:rPr>
        <w:t xml:space="preserve">ҚР </w:t>
      </w:r>
      <w:r w:rsidRPr="00F937E8">
        <w:rPr>
          <w:rFonts w:ascii="Times New Roman" w:eastAsia="Times New Roman" w:hAnsi="Times New Roman" w:cs="Times New Roman"/>
          <w:color w:val="2B2B2B"/>
          <w:sz w:val="24"/>
          <w:szCs w:val="24"/>
          <w:shd w:val="clear" w:color="auto" w:fill="FFFFFF"/>
          <w:lang w:val="kk-KZ" w:eastAsia="ru-RU"/>
        </w:rPr>
        <w:t xml:space="preserve"> Салық кодексінде белгіленген тәртіппен салық төлеушілердің, салық агенттерінің және алымдарды төлеушілердің салықтар мен алымдар туралы заңнаманы сақтауын бақылау жөніндегі уәкілетті органдардың қызметі. .</w:t>
      </w:r>
    </w:p>
    <w:p w:rsidR="00F937E8" w:rsidRP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F937E8">
        <w:rPr>
          <w:rFonts w:ascii="Times New Roman" w:eastAsia="Times New Roman" w:hAnsi="Times New Roman" w:cs="Times New Roman"/>
          <w:color w:val="2B2B2B"/>
          <w:sz w:val="24"/>
          <w:szCs w:val="24"/>
          <w:shd w:val="clear" w:color="auto" w:fill="FFFFFF"/>
          <w:lang w:val="kk-KZ" w:eastAsia="ru-RU"/>
        </w:rPr>
        <w:t>Салық органдарының қызметкерлері өздерінің лауазымдық өкілеттіктері шегінде салықтық бақылауды жүзеге асырады: салық төлеушілердің бухгалтерлік және есептілік деректерін тексереді, салық төлеушілердің, салық агенттерінің және алымдарды төлеушілердің қызметі мен шаруашылық операцияларының даулы аспектілері бойынша түсініктеме алады.</w:t>
      </w:r>
    </w:p>
    <w:p w:rsid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3F5AF9">
        <w:rPr>
          <w:rFonts w:ascii="Times New Roman" w:eastAsia="Times New Roman" w:hAnsi="Times New Roman" w:cs="Times New Roman"/>
          <w:color w:val="2B2B2B"/>
          <w:sz w:val="24"/>
          <w:szCs w:val="24"/>
          <w:shd w:val="clear" w:color="auto" w:fill="FFFFFF"/>
          <w:lang w:val="kk-KZ" w:eastAsia="ru-RU"/>
        </w:rPr>
        <w:t>Салық органдары салықтық бақылауды жүргізу кезінде қолданыстағы салықтар мен алымдар туралы заңнаманың барлық талаптарының сақталуын бақылайды, сондай-ақ заңды және жеке тұлғалардың есебін жүргізеді.</w:t>
      </w:r>
    </w:p>
    <w:p w:rsid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p>
    <w:p w:rsidR="00F937E8" w:rsidRPr="00F937E8" w:rsidRDefault="00F937E8" w:rsidP="00F937E8">
      <w:pPr>
        <w:spacing w:after="0" w:line="240" w:lineRule="auto"/>
        <w:ind w:firstLine="567"/>
        <w:jc w:val="both"/>
        <w:rPr>
          <w:rFonts w:ascii="Times New Roman" w:eastAsia="Times New Roman" w:hAnsi="Times New Roman" w:cs="Times New Roman"/>
          <w:b/>
          <w:color w:val="2B2B2B"/>
          <w:sz w:val="24"/>
          <w:szCs w:val="24"/>
          <w:shd w:val="clear" w:color="auto" w:fill="FFFFFF"/>
          <w:lang w:val="kk-KZ" w:eastAsia="ru-RU"/>
        </w:rPr>
      </w:pPr>
      <w:r w:rsidRPr="00F937E8">
        <w:rPr>
          <w:rFonts w:ascii="Times New Roman" w:eastAsia="Times New Roman" w:hAnsi="Times New Roman" w:cs="Times New Roman"/>
          <w:b/>
          <w:color w:val="2B2B2B"/>
          <w:sz w:val="24"/>
          <w:szCs w:val="24"/>
          <w:shd w:val="clear" w:color="auto" w:fill="FFFFFF"/>
          <w:lang w:val="kk-KZ" w:eastAsia="ru-RU"/>
        </w:rPr>
        <w:t>Ол үшін әртүрлі әдістер қолданылады:</w:t>
      </w:r>
    </w:p>
    <w:p w:rsidR="00F937E8" w:rsidRP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F937E8">
        <w:rPr>
          <w:rFonts w:ascii="Times New Roman" w:eastAsia="Times New Roman" w:hAnsi="Times New Roman" w:cs="Times New Roman"/>
          <w:b/>
          <w:color w:val="2B2B2B"/>
          <w:sz w:val="24"/>
          <w:szCs w:val="24"/>
          <w:shd w:val="clear" w:color="auto" w:fill="FFFFFF"/>
          <w:lang w:val="kk-KZ" w:eastAsia="ru-RU"/>
        </w:rPr>
        <w:t xml:space="preserve">Бақылау </w:t>
      </w:r>
      <w:r w:rsidRPr="00F937E8">
        <w:rPr>
          <w:rFonts w:ascii="Times New Roman" w:eastAsia="Times New Roman" w:hAnsi="Times New Roman" w:cs="Times New Roman"/>
          <w:color w:val="2B2B2B"/>
          <w:sz w:val="24"/>
          <w:szCs w:val="24"/>
          <w:shd w:val="clear" w:color="auto" w:fill="FFFFFF"/>
          <w:lang w:val="kk-KZ" w:eastAsia="ru-RU"/>
        </w:rPr>
        <w:t>таңдап алынған салықтық бақылау объектісінің жай-күйімен жалпы танысуды талап етеді. Бұл әдісті тәжірибеде қолдануды көрсету үшін алкогольдік сусындарды немесе этил спиртін өндірумен айналысатын кәсіпорындардағы салық посттарын қарастыруға болады. Сондай-ақ мониторинг әдісіне акцизделетін тауарларда таңбалардың болуын тексеру және сауда кәсіпорындарында бақылау-кассалық машиналарды пайдалану ережелерінің сақталуын бағалау кіреді.</w:t>
      </w:r>
    </w:p>
    <w:p w:rsidR="00F937E8" w:rsidRP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F937E8">
        <w:rPr>
          <w:rFonts w:ascii="Times New Roman" w:eastAsia="Times New Roman" w:hAnsi="Times New Roman" w:cs="Times New Roman"/>
          <w:color w:val="2B2B2B"/>
          <w:sz w:val="24"/>
          <w:szCs w:val="24"/>
          <w:shd w:val="clear" w:color="auto" w:fill="FFFFFF"/>
          <w:lang w:val="kk-KZ" w:eastAsia="ru-RU"/>
        </w:rPr>
        <w:t>Салық төлеушінің шаруашылық қызметінің негізгі фактілерін тексеру салық заңнамасын бұзу белгілерін анықтау, олардың салдарын жою және кінәлілерді жазалау мақсатында жүргізіледі. Салық органында жүргізілетін тексеру камералық деп аталады. Заңды тұлғаларға және жеке кәсіпкерлерге қатысты жергiлiктi жерлердегi салықтық тексерулер ұйымдастырылуы мүмкiн. Кадельдік тексеру салық төлеуші ​​ұсынған салық есептілігін және оның қызметі туралы ақпаратты талдауға негізделеді.</w:t>
      </w:r>
    </w:p>
    <w:p w:rsidR="00F937E8" w:rsidRP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F937E8">
        <w:rPr>
          <w:rFonts w:ascii="Times New Roman" w:eastAsia="Times New Roman" w:hAnsi="Times New Roman" w:cs="Times New Roman"/>
          <w:color w:val="2B2B2B"/>
          <w:sz w:val="24"/>
          <w:szCs w:val="24"/>
          <w:shd w:val="clear" w:color="auto" w:fill="FFFFFF"/>
          <w:lang w:val="kk-KZ" w:eastAsia="ru-RU"/>
        </w:rPr>
        <w:t>Заңды тұлғалардың қызметiнiң камералық тексеруi салық инспекциясына ұдайы ұсынылатын баланстар негiзiнде жүзеге асырылады. Жергiлiктi жерде тексеру ұйымның шығыстарының негiздiлiгi мен қажеттiлiгiн, салық салу базасын есептеудiң дұрыстығын, толықтығын көрсететiн бастапқы қаржылық есептiлiктi және басқа да есеп құжаттарын тексеру мақсатында салық органдарының ұйымға тiкелей жөнелтiлуiн көздейдi. кәсіпорын табысының көрінісі туралы және т.б. Жұмыс орнындағы аудит, үстелдік аудитпен салыстырғанда, оны жүргізу үшін көбірек уақыт пен ресурстарды қажет ететініне қарамастан, ол</w:t>
      </w:r>
    </w:p>
    <w:p w:rsidR="00F937E8" w:rsidRP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F937E8">
        <w:rPr>
          <w:rFonts w:ascii="Times New Roman" w:eastAsia="Times New Roman" w:hAnsi="Times New Roman" w:cs="Times New Roman"/>
          <w:color w:val="2B2B2B"/>
          <w:sz w:val="24"/>
          <w:szCs w:val="24"/>
          <w:shd w:val="clear" w:color="auto" w:fill="FFFFFF"/>
          <w:lang w:val="kk-KZ" w:eastAsia="ru-RU"/>
        </w:rPr>
        <w:t>Сауалнама шаруашылық жүргізуші субъекті қызметінің аспектілерін кейіннен оның қаржылық жағдайына (рентабельділігіне), салықтарды төлеу бойынша салықтық бақылау субъектілерімен қарым-қатынастарына қатысты көрсеткіштерді нақтылау (түзету) үшін материалдарды пайдалана отырып бекіту мақсатында жүргізіледі. . Мысалы, киім тігумен айналысатын тұлғаның қызмет орнын тексеру кезінде дайын өнім мен жартылай фабрикаттардың нақты бар-жоғы, ал тауарды өткізу орнын тексеру кезінде ағымдағы шарттарға сәйкестігі (акциздің болуы, арнайы штамптар, лицензиялар және т.б.), тауардың жүкқұжаттарға сәйкестігі және т.б.</w:t>
      </w:r>
    </w:p>
    <w:p w:rsidR="00F937E8" w:rsidRP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F937E8">
        <w:rPr>
          <w:rFonts w:ascii="Times New Roman" w:eastAsia="Times New Roman" w:hAnsi="Times New Roman" w:cs="Times New Roman"/>
          <w:color w:val="2B2B2B"/>
          <w:sz w:val="24"/>
          <w:szCs w:val="24"/>
          <w:shd w:val="clear" w:color="auto" w:fill="FFFFFF"/>
          <w:lang w:val="kk-KZ" w:eastAsia="ru-RU"/>
        </w:rPr>
        <w:t>Талдау әр түрлі аралықта (тоқсанына немесе жылына бір рет) құрастырылған салық және бухгалтерлік есептердің негізінде жүргізіледі және әртүрлі аналитикалық құралдарды қолдануды көздейді. Мысалы, салық төлеушіден қажетті құжаттама болмаған жағдайда салық базасын есептеу үшін саладағы басқа компаниялардың ұқсас мәндері негізінде орташа және салыстырмалы көрсеткіштер есептеледі.</w:t>
      </w:r>
    </w:p>
    <w:p w:rsidR="00F937E8" w:rsidRPr="00F937E8" w:rsidRDefault="00F937E8" w:rsidP="00F937E8">
      <w:pPr>
        <w:spacing w:after="0" w:line="240" w:lineRule="auto"/>
        <w:ind w:firstLine="567"/>
        <w:jc w:val="both"/>
        <w:rPr>
          <w:rFonts w:ascii="Times New Roman" w:eastAsia="Times New Roman" w:hAnsi="Times New Roman" w:cs="Times New Roman"/>
          <w:color w:val="2B2B2B"/>
          <w:sz w:val="24"/>
          <w:szCs w:val="24"/>
          <w:shd w:val="clear" w:color="auto" w:fill="FFFFFF"/>
          <w:lang w:val="kk-KZ" w:eastAsia="ru-RU"/>
        </w:rPr>
      </w:pPr>
      <w:r w:rsidRPr="00F937E8">
        <w:rPr>
          <w:rFonts w:ascii="Times New Roman" w:eastAsia="Times New Roman" w:hAnsi="Times New Roman" w:cs="Times New Roman"/>
          <w:color w:val="2B2B2B"/>
          <w:sz w:val="24"/>
          <w:szCs w:val="24"/>
          <w:shd w:val="clear" w:color="auto" w:fill="FFFFFF"/>
          <w:lang w:val="kk-KZ" w:eastAsia="ru-RU"/>
        </w:rPr>
        <w:lastRenderedPageBreak/>
        <w:t>Тексеру тікелей салық төлеушімен (заңды тұлға немесе жеке кәсіпкер) жүргізіледі. Оған бастапқы құжаттарды, есеп регистрлерін, бухгалтерлік есеп пен статистикалық есептілікті, қаражаттың нақты болуын тексеру кіреді.</w:t>
      </w:r>
    </w:p>
    <w:p w:rsidR="004102F5" w:rsidRPr="003F5AF9" w:rsidRDefault="00F937E8" w:rsidP="00F937E8">
      <w:pPr>
        <w:spacing w:after="0" w:line="240" w:lineRule="auto"/>
        <w:ind w:firstLine="567"/>
        <w:jc w:val="both"/>
        <w:rPr>
          <w:rFonts w:ascii="Times New Roman" w:eastAsia="Times New Roman" w:hAnsi="Times New Roman" w:cs="Times New Roman"/>
          <w:color w:val="000000"/>
          <w:sz w:val="24"/>
          <w:szCs w:val="24"/>
          <w:lang w:val="kk-KZ" w:eastAsia="ru-RU"/>
        </w:rPr>
      </w:pPr>
      <w:r w:rsidRPr="003F5AF9">
        <w:rPr>
          <w:rFonts w:ascii="Times New Roman" w:eastAsia="Times New Roman" w:hAnsi="Times New Roman" w:cs="Times New Roman"/>
          <w:color w:val="2B2B2B"/>
          <w:sz w:val="24"/>
          <w:szCs w:val="24"/>
          <w:shd w:val="clear" w:color="auto" w:fill="FFFFFF"/>
          <w:lang w:val="kk-KZ" w:eastAsia="ru-RU"/>
        </w:rPr>
        <w:t>Салық бақылауымен айналысатын салық органдарының қызметкерлеріне айтарлықтай үлкен құқықтар берілген. Заң бойынша оларға салық төлеушілердің бастапқы құжаттарын, статистикалық қаржылық есептілікті, қолма-қол ақшамен немесе есеп айырысу шотындағы қаражаттың нақты бар-жоғын тексеруге рұқсат етілген. Төтенше жағдайларда олар сақтау орындарын мөрлей алады, салық төлеушінің шаруашылық қызметіне қызығушылық тудыратын фактілер бойынша банктерге және басқа да ұйымдарға сұрау салулар бере алады, құжаттарды алып қоя алады (хаттама негізінде).</w:t>
      </w:r>
    </w:p>
    <w:sectPr w:rsidR="004102F5" w:rsidRPr="003F5A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32E"/>
    <w:rsid w:val="001454AA"/>
    <w:rsid w:val="00362F9D"/>
    <w:rsid w:val="003F5AF9"/>
    <w:rsid w:val="004102F5"/>
    <w:rsid w:val="005B36D7"/>
    <w:rsid w:val="008519E1"/>
    <w:rsid w:val="00A87542"/>
    <w:rsid w:val="00B91C48"/>
    <w:rsid w:val="00CB532E"/>
    <w:rsid w:val="00F646E0"/>
    <w:rsid w:val="00F93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0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102F5"/>
    <w:rPr>
      <w:color w:val="0000FF"/>
      <w:u w:val="single"/>
    </w:rPr>
  </w:style>
  <w:style w:type="paragraph" w:styleId="2">
    <w:name w:val="Body Text 2"/>
    <w:basedOn w:val="a"/>
    <w:link w:val="20"/>
    <w:rsid w:val="005B36D7"/>
    <w:pPr>
      <w:spacing w:after="0" w:line="240" w:lineRule="auto"/>
    </w:pPr>
    <w:rPr>
      <w:rFonts w:ascii="Times New Roman" w:eastAsia="Times New Roman" w:hAnsi="Times New Roman" w:cs="Times New Roman"/>
      <w:bCs/>
      <w:sz w:val="20"/>
      <w:szCs w:val="20"/>
      <w:lang w:eastAsia="ru-RU"/>
    </w:rPr>
  </w:style>
  <w:style w:type="character" w:customStyle="1" w:styleId="20">
    <w:name w:val="Основной текст 2 Знак"/>
    <w:basedOn w:val="a0"/>
    <w:link w:val="2"/>
    <w:rsid w:val="005B36D7"/>
    <w:rPr>
      <w:rFonts w:ascii="Times New Roman" w:eastAsia="Times New Roman" w:hAnsi="Times New Roman" w:cs="Times New Roman"/>
      <w:bCs/>
      <w:sz w:val="20"/>
      <w:szCs w:val="20"/>
      <w:lang w:eastAsia="ru-RU"/>
    </w:rPr>
  </w:style>
  <w:style w:type="paragraph" w:customStyle="1" w:styleId="1">
    <w:name w:val="Обычный1"/>
    <w:rsid w:val="005B36D7"/>
    <w:pPr>
      <w:widowControl w:val="0"/>
      <w:spacing w:after="0" w:line="340" w:lineRule="auto"/>
      <w:ind w:firstLine="560"/>
      <w:jc w:val="both"/>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0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102F5"/>
    <w:rPr>
      <w:color w:val="0000FF"/>
      <w:u w:val="single"/>
    </w:rPr>
  </w:style>
  <w:style w:type="paragraph" w:styleId="2">
    <w:name w:val="Body Text 2"/>
    <w:basedOn w:val="a"/>
    <w:link w:val="20"/>
    <w:rsid w:val="005B36D7"/>
    <w:pPr>
      <w:spacing w:after="0" w:line="240" w:lineRule="auto"/>
    </w:pPr>
    <w:rPr>
      <w:rFonts w:ascii="Times New Roman" w:eastAsia="Times New Roman" w:hAnsi="Times New Roman" w:cs="Times New Roman"/>
      <w:bCs/>
      <w:sz w:val="20"/>
      <w:szCs w:val="20"/>
      <w:lang w:eastAsia="ru-RU"/>
    </w:rPr>
  </w:style>
  <w:style w:type="character" w:customStyle="1" w:styleId="20">
    <w:name w:val="Основной текст 2 Знак"/>
    <w:basedOn w:val="a0"/>
    <w:link w:val="2"/>
    <w:rsid w:val="005B36D7"/>
    <w:rPr>
      <w:rFonts w:ascii="Times New Roman" w:eastAsia="Times New Roman" w:hAnsi="Times New Roman" w:cs="Times New Roman"/>
      <w:bCs/>
      <w:sz w:val="20"/>
      <w:szCs w:val="20"/>
      <w:lang w:eastAsia="ru-RU"/>
    </w:rPr>
  </w:style>
  <w:style w:type="paragraph" w:customStyle="1" w:styleId="1">
    <w:name w:val="Обычный1"/>
    <w:rsid w:val="005B36D7"/>
    <w:pPr>
      <w:widowControl w:val="0"/>
      <w:spacing w:after="0" w:line="340" w:lineRule="auto"/>
      <w:ind w:firstLine="560"/>
      <w:jc w:val="both"/>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865671">
      <w:bodyDiv w:val="1"/>
      <w:marLeft w:val="0"/>
      <w:marRight w:val="0"/>
      <w:marTop w:val="0"/>
      <w:marBottom w:val="0"/>
      <w:divBdr>
        <w:top w:val="none" w:sz="0" w:space="0" w:color="auto"/>
        <w:left w:val="none" w:sz="0" w:space="0" w:color="auto"/>
        <w:bottom w:val="none" w:sz="0" w:space="0" w:color="auto"/>
        <w:right w:val="none" w:sz="0" w:space="0" w:color="auto"/>
      </w:divBdr>
    </w:div>
    <w:div w:id="811945882">
      <w:bodyDiv w:val="1"/>
      <w:marLeft w:val="0"/>
      <w:marRight w:val="0"/>
      <w:marTop w:val="0"/>
      <w:marBottom w:val="0"/>
      <w:divBdr>
        <w:top w:val="none" w:sz="0" w:space="0" w:color="auto"/>
        <w:left w:val="none" w:sz="0" w:space="0" w:color="auto"/>
        <w:bottom w:val="none" w:sz="0" w:space="0" w:color="auto"/>
        <w:right w:val="none" w:sz="0" w:space="0" w:color="auto"/>
      </w:divBdr>
    </w:div>
    <w:div w:id="927541934">
      <w:bodyDiv w:val="1"/>
      <w:marLeft w:val="0"/>
      <w:marRight w:val="0"/>
      <w:marTop w:val="0"/>
      <w:marBottom w:val="0"/>
      <w:divBdr>
        <w:top w:val="none" w:sz="0" w:space="0" w:color="auto"/>
        <w:left w:val="none" w:sz="0" w:space="0" w:color="auto"/>
        <w:bottom w:val="none" w:sz="0" w:space="0" w:color="auto"/>
        <w:right w:val="none" w:sz="0" w:space="0" w:color="auto"/>
      </w:divBdr>
    </w:div>
    <w:div w:id="1451166811">
      <w:bodyDiv w:val="1"/>
      <w:marLeft w:val="0"/>
      <w:marRight w:val="0"/>
      <w:marTop w:val="0"/>
      <w:marBottom w:val="0"/>
      <w:divBdr>
        <w:top w:val="none" w:sz="0" w:space="0" w:color="auto"/>
        <w:left w:val="none" w:sz="0" w:space="0" w:color="auto"/>
        <w:bottom w:val="none" w:sz="0" w:space="0" w:color="auto"/>
        <w:right w:val="none" w:sz="0" w:space="0" w:color="auto"/>
      </w:divBdr>
    </w:div>
    <w:div w:id="1488327781">
      <w:bodyDiv w:val="1"/>
      <w:marLeft w:val="0"/>
      <w:marRight w:val="0"/>
      <w:marTop w:val="0"/>
      <w:marBottom w:val="0"/>
      <w:divBdr>
        <w:top w:val="none" w:sz="0" w:space="0" w:color="auto"/>
        <w:left w:val="none" w:sz="0" w:space="0" w:color="auto"/>
        <w:bottom w:val="none" w:sz="0" w:space="0" w:color="auto"/>
        <w:right w:val="none" w:sz="0" w:space="0" w:color="auto"/>
      </w:divBdr>
    </w:div>
    <w:div w:id="1690179613">
      <w:bodyDiv w:val="1"/>
      <w:marLeft w:val="0"/>
      <w:marRight w:val="0"/>
      <w:marTop w:val="0"/>
      <w:marBottom w:val="0"/>
      <w:divBdr>
        <w:top w:val="none" w:sz="0" w:space="0" w:color="auto"/>
        <w:left w:val="none" w:sz="0" w:space="0" w:color="auto"/>
        <w:bottom w:val="none" w:sz="0" w:space="0" w:color="auto"/>
        <w:right w:val="none" w:sz="0" w:space="0" w:color="auto"/>
      </w:divBdr>
    </w:div>
    <w:div w:id="19177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1565</Words>
  <Characters>8926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2022-03-13T19:10:00Z</cp:lastPrinted>
  <dcterms:created xsi:type="dcterms:W3CDTF">2022-03-13T19:07:00Z</dcterms:created>
  <dcterms:modified xsi:type="dcterms:W3CDTF">2022-03-13T19:11:00Z</dcterms:modified>
</cp:coreProperties>
</file>